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70AD47" w:themeColor="accent6"/>
  <w:body>
    <w:p w14:paraId="442CA739" w14:textId="77777777" w:rsidR="007B6CFD" w:rsidRDefault="007B6CFD" w:rsidP="0067220B">
      <w:pPr>
        <w:pStyle w:val="NoSpacing"/>
        <w:rPr>
          <w:color w:val="002060"/>
          <w:sz w:val="24"/>
          <w:szCs w:val="24"/>
          <w:lang w:val="en-US"/>
        </w:rPr>
      </w:pPr>
    </w:p>
    <w:p w14:paraId="7C5FE3CA" w14:textId="77777777" w:rsidR="00F327D4" w:rsidRDefault="00F327D4" w:rsidP="00A630E6">
      <w:pPr>
        <w:pStyle w:val="NoSpacing"/>
        <w:ind w:left="4320" w:firstLine="720"/>
        <w:rPr>
          <w:color w:val="002060"/>
          <w:sz w:val="24"/>
          <w:szCs w:val="24"/>
          <w:lang w:val="en-US"/>
        </w:rPr>
      </w:pPr>
    </w:p>
    <w:p w14:paraId="2098C0A0" w14:textId="77777777" w:rsidR="005C5669" w:rsidRPr="00C06770" w:rsidRDefault="005C5669" w:rsidP="00C06770">
      <w:pPr>
        <w:pStyle w:val="Heading3"/>
        <w:ind w:left="720" w:firstLine="720"/>
        <w:jc w:val="both"/>
        <w:rPr>
          <w:rFonts w:ascii="Segoe UI" w:hAnsi="Segoe UI" w:cs="Segoe UI"/>
          <w:b/>
          <w:bCs/>
          <w:color w:val="222A35" w:themeColor="text2" w:themeShade="80"/>
          <w:sz w:val="36"/>
          <w:szCs w:val="36"/>
          <w:u w:val="single"/>
          <w:lang w:val="en-US"/>
        </w:rPr>
      </w:pPr>
      <w:r w:rsidRPr="00C06770">
        <w:rPr>
          <w:rFonts w:ascii="Segoe UI" w:hAnsi="Segoe UI" w:cs="Segoe UI"/>
          <w:b/>
          <w:bCs/>
          <w:color w:val="222A35" w:themeColor="text2" w:themeShade="80"/>
          <w:sz w:val="36"/>
          <w:szCs w:val="36"/>
          <w:u w:val="single"/>
          <w:lang w:val="en-US"/>
        </w:rPr>
        <w:t>Glimpses of 53rd GST Council Meeting</w:t>
      </w:r>
    </w:p>
    <w:p w14:paraId="1F227AA4" w14:textId="77777777" w:rsidR="005C5669" w:rsidRPr="006E5E78" w:rsidRDefault="005C5669" w:rsidP="005C5669">
      <w:pPr>
        <w:rPr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2"/>
        <w:gridCol w:w="4144"/>
      </w:tblGrid>
      <w:tr w:rsidR="005C5669" w:rsidRPr="005C5669" w14:paraId="234632E4" w14:textId="77777777" w:rsidTr="00FB712A">
        <w:tc>
          <w:tcPr>
            <w:tcW w:w="4508" w:type="dxa"/>
          </w:tcPr>
          <w:p w14:paraId="08C7A81E" w14:textId="77777777" w:rsidR="005C5669" w:rsidRPr="00C06770" w:rsidRDefault="005C5669" w:rsidP="00FB712A">
            <w:pPr>
              <w:pStyle w:val="Heading3"/>
              <w:jc w:val="both"/>
              <w:rPr>
                <w:rFonts w:ascii="Comic Sans MS" w:hAnsi="Comic Sans MS" w:cs="Nirmala UI"/>
                <w:color w:val="0D0D0D" w:themeColor="text1" w:themeTint="F2"/>
                <w:sz w:val="20"/>
                <w:szCs w:val="20"/>
                <w:lang w:val="en-US"/>
              </w:rPr>
            </w:pPr>
            <w:r w:rsidRPr="00C06770">
              <w:rPr>
                <w:rFonts w:ascii="Comic Sans MS" w:hAnsi="Comic Sans MS" w:cs="Nirmala UI"/>
                <w:color w:val="0D0D0D" w:themeColor="text1" w:themeTint="F2"/>
                <w:sz w:val="20"/>
                <w:szCs w:val="20"/>
                <w:lang w:val="en-US"/>
              </w:rPr>
              <w:t>Interest on penalties on Tax demand notice waived off</w:t>
            </w:r>
          </w:p>
        </w:tc>
        <w:tc>
          <w:tcPr>
            <w:tcW w:w="4508" w:type="dxa"/>
          </w:tcPr>
          <w:p w14:paraId="6E8945C3" w14:textId="77777777" w:rsidR="005C5669" w:rsidRPr="00C06770" w:rsidRDefault="005C5669" w:rsidP="00FB712A">
            <w:pPr>
              <w:pStyle w:val="Heading3"/>
              <w:jc w:val="both"/>
              <w:rPr>
                <w:rFonts w:ascii="Comic Sans MS" w:hAnsi="Comic Sans MS" w:cs="Nirmala UI"/>
                <w:color w:val="222A35" w:themeColor="text2" w:themeShade="80"/>
                <w:sz w:val="20"/>
                <w:szCs w:val="20"/>
                <w:lang w:val="en-US"/>
              </w:rPr>
            </w:pPr>
            <w:r w:rsidRPr="00C06770">
              <w:rPr>
                <w:rFonts w:ascii="Comic Sans MS" w:hAnsi="Comic Sans MS" w:cs="Nirmala UI"/>
                <w:color w:val="222A35" w:themeColor="text2" w:themeShade="80"/>
                <w:sz w:val="20"/>
                <w:szCs w:val="20"/>
                <w:lang w:val="en-US"/>
              </w:rPr>
              <w:t>Council announced a wavier on interest penalties on tax demand notices issued u/s 73 for F.Y 2017-18, 2018-19, &amp; 2019-20, provided full tax amount is paid by Mar-2025</w:t>
            </w:r>
          </w:p>
        </w:tc>
      </w:tr>
      <w:tr w:rsidR="005C5669" w:rsidRPr="005C5669" w14:paraId="5CE64AF1" w14:textId="77777777" w:rsidTr="00FB712A">
        <w:tc>
          <w:tcPr>
            <w:tcW w:w="4508" w:type="dxa"/>
          </w:tcPr>
          <w:p w14:paraId="571B21C7" w14:textId="77777777" w:rsidR="005C5669" w:rsidRPr="00C06770" w:rsidRDefault="005C5669" w:rsidP="00FB712A">
            <w:pPr>
              <w:pStyle w:val="Heading3"/>
              <w:jc w:val="both"/>
              <w:rPr>
                <w:rFonts w:ascii="Comic Sans MS" w:hAnsi="Comic Sans MS" w:cs="Nirmala UI"/>
                <w:color w:val="0D0D0D" w:themeColor="text1" w:themeTint="F2"/>
                <w:sz w:val="20"/>
                <w:szCs w:val="20"/>
                <w:lang w:val="en-US"/>
              </w:rPr>
            </w:pPr>
            <w:r w:rsidRPr="00C06770">
              <w:rPr>
                <w:rFonts w:ascii="Comic Sans MS" w:hAnsi="Comic Sans MS" w:cs="Nirmala UI"/>
                <w:color w:val="0D0D0D" w:themeColor="text1" w:themeTint="F2"/>
                <w:sz w:val="20"/>
                <w:szCs w:val="20"/>
                <w:lang w:val="en-US"/>
              </w:rPr>
              <w:t>Aadhar-linked biometric authentication</w:t>
            </w:r>
          </w:p>
        </w:tc>
        <w:tc>
          <w:tcPr>
            <w:tcW w:w="4508" w:type="dxa"/>
          </w:tcPr>
          <w:p w14:paraId="46EBBE09" w14:textId="77777777" w:rsidR="005C5669" w:rsidRPr="00C06770" w:rsidRDefault="005C5669" w:rsidP="00FB712A">
            <w:pPr>
              <w:pStyle w:val="Heading3"/>
              <w:jc w:val="both"/>
              <w:rPr>
                <w:rFonts w:ascii="Comic Sans MS" w:hAnsi="Comic Sans MS" w:cs="Nirmala UI"/>
                <w:color w:val="222A35" w:themeColor="text2" w:themeShade="80"/>
                <w:sz w:val="20"/>
                <w:szCs w:val="20"/>
                <w:lang w:val="en-US"/>
              </w:rPr>
            </w:pPr>
            <w:r w:rsidRPr="00C06770">
              <w:rPr>
                <w:rFonts w:ascii="Comic Sans MS" w:hAnsi="Comic Sans MS" w:cs="Nirmala UI"/>
                <w:color w:val="222A35" w:themeColor="text2" w:themeShade="80"/>
                <w:sz w:val="20"/>
                <w:szCs w:val="20"/>
                <w:lang w:val="en-US"/>
              </w:rPr>
              <w:t>Council decided Aadhar based authentication mandatory for all new registration in India.</w:t>
            </w:r>
          </w:p>
        </w:tc>
      </w:tr>
      <w:tr w:rsidR="005C5669" w:rsidRPr="005C5669" w14:paraId="7650C967" w14:textId="77777777" w:rsidTr="00FB712A">
        <w:tc>
          <w:tcPr>
            <w:tcW w:w="4508" w:type="dxa"/>
          </w:tcPr>
          <w:p w14:paraId="09D5DA11" w14:textId="77777777" w:rsidR="005C5669" w:rsidRPr="00C06770" w:rsidRDefault="005C5669" w:rsidP="00FB712A">
            <w:pPr>
              <w:pStyle w:val="Heading3"/>
              <w:jc w:val="both"/>
              <w:rPr>
                <w:rFonts w:ascii="Comic Sans MS" w:hAnsi="Comic Sans MS" w:cs="Nirmala UI"/>
                <w:color w:val="0D0D0D" w:themeColor="text1" w:themeTint="F2"/>
                <w:sz w:val="20"/>
                <w:szCs w:val="20"/>
                <w:lang w:val="en-US"/>
              </w:rPr>
            </w:pPr>
            <w:r w:rsidRPr="00C06770">
              <w:rPr>
                <w:rFonts w:ascii="Comic Sans MS" w:hAnsi="Comic Sans MS" w:cs="Nirmala UI"/>
                <w:color w:val="0D0D0D" w:themeColor="text1" w:themeTint="F2"/>
                <w:sz w:val="20"/>
                <w:szCs w:val="20"/>
                <w:lang w:val="en-US"/>
              </w:rPr>
              <w:t>Hostel accommodation exempted from GST</w:t>
            </w:r>
          </w:p>
        </w:tc>
        <w:tc>
          <w:tcPr>
            <w:tcW w:w="4508" w:type="dxa"/>
          </w:tcPr>
          <w:p w14:paraId="6C1B81D5" w14:textId="77777777" w:rsidR="005C5669" w:rsidRPr="00C06770" w:rsidRDefault="005C5669" w:rsidP="00FB712A">
            <w:pPr>
              <w:pStyle w:val="Heading3"/>
              <w:jc w:val="both"/>
              <w:rPr>
                <w:rFonts w:ascii="Comic Sans MS" w:hAnsi="Comic Sans MS" w:cs="Nirmala UI"/>
                <w:color w:val="222A35" w:themeColor="text2" w:themeShade="80"/>
                <w:sz w:val="20"/>
                <w:szCs w:val="20"/>
                <w:lang w:val="en-US"/>
              </w:rPr>
            </w:pPr>
            <w:r w:rsidRPr="00C06770">
              <w:rPr>
                <w:rFonts w:ascii="Comic Sans MS" w:hAnsi="Comic Sans MS" w:cs="Nirmala UI"/>
                <w:color w:val="222A35" w:themeColor="text2" w:themeShade="80"/>
                <w:sz w:val="20"/>
                <w:szCs w:val="20"/>
                <w:lang w:val="en-US"/>
              </w:rPr>
              <w:t xml:space="preserve">GST council also exempted hostel services outside educational institutions up to limit of ₹20000 per person p.m. </w:t>
            </w:r>
          </w:p>
        </w:tc>
      </w:tr>
      <w:tr w:rsidR="005C5669" w:rsidRPr="005C5669" w14:paraId="121BB465" w14:textId="77777777" w:rsidTr="00FB712A">
        <w:tc>
          <w:tcPr>
            <w:tcW w:w="4508" w:type="dxa"/>
          </w:tcPr>
          <w:p w14:paraId="144B6C88" w14:textId="77777777" w:rsidR="005C5669" w:rsidRPr="00C06770" w:rsidRDefault="005C5669" w:rsidP="00FB712A">
            <w:pPr>
              <w:pStyle w:val="Heading3"/>
              <w:jc w:val="both"/>
              <w:rPr>
                <w:rFonts w:ascii="Comic Sans MS" w:hAnsi="Comic Sans MS" w:cs="Nirmala UI"/>
                <w:color w:val="0D0D0D" w:themeColor="text1" w:themeTint="F2"/>
                <w:sz w:val="20"/>
                <w:szCs w:val="20"/>
                <w:lang w:val="en-US"/>
              </w:rPr>
            </w:pPr>
            <w:r w:rsidRPr="00C06770">
              <w:rPr>
                <w:rFonts w:ascii="Comic Sans MS" w:hAnsi="Comic Sans MS" w:cs="Nirmala UI"/>
                <w:color w:val="0D0D0D" w:themeColor="text1" w:themeTint="F2"/>
                <w:sz w:val="20"/>
                <w:szCs w:val="20"/>
                <w:lang w:val="en-US"/>
              </w:rPr>
              <w:t>Railway services get GST exemption</w:t>
            </w:r>
          </w:p>
        </w:tc>
        <w:tc>
          <w:tcPr>
            <w:tcW w:w="4508" w:type="dxa"/>
          </w:tcPr>
          <w:p w14:paraId="2C8F577A" w14:textId="77777777" w:rsidR="005C5669" w:rsidRPr="00C06770" w:rsidRDefault="005C5669" w:rsidP="00FB712A">
            <w:pPr>
              <w:pStyle w:val="Heading3"/>
              <w:jc w:val="both"/>
              <w:rPr>
                <w:rFonts w:ascii="Comic Sans MS" w:hAnsi="Comic Sans MS" w:cs="Nirmala UI"/>
                <w:color w:val="222A35" w:themeColor="text2" w:themeShade="80"/>
                <w:sz w:val="20"/>
                <w:szCs w:val="20"/>
                <w:lang w:val="en-US"/>
              </w:rPr>
            </w:pPr>
            <w:r w:rsidRPr="00C06770">
              <w:rPr>
                <w:rFonts w:ascii="Comic Sans MS" w:hAnsi="Comic Sans MS" w:cs="Nirmala UI"/>
                <w:color w:val="222A35" w:themeColor="text2" w:themeShade="80"/>
                <w:sz w:val="20"/>
                <w:szCs w:val="20"/>
                <w:lang w:val="en-US"/>
              </w:rPr>
              <w:t>Services provided by Indian railways such as Platform tickets, waiting room facilities, battery operated car services will not be subjected to GST.</w:t>
            </w:r>
          </w:p>
        </w:tc>
      </w:tr>
      <w:tr w:rsidR="005C5669" w:rsidRPr="005C5669" w14:paraId="2F6A4DAE" w14:textId="77777777" w:rsidTr="00FB712A">
        <w:tc>
          <w:tcPr>
            <w:tcW w:w="4508" w:type="dxa"/>
          </w:tcPr>
          <w:p w14:paraId="4BE44EB2" w14:textId="77777777" w:rsidR="005C5669" w:rsidRPr="00C06770" w:rsidRDefault="005C5669" w:rsidP="00FB712A">
            <w:pPr>
              <w:pStyle w:val="Heading3"/>
              <w:jc w:val="both"/>
              <w:rPr>
                <w:rFonts w:ascii="Comic Sans MS" w:hAnsi="Comic Sans MS" w:cs="Nirmala UI"/>
                <w:color w:val="0D0D0D" w:themeColor="text1" w:themeTint="F2"/>
                <w:sz w:val="20"/>
                <w:szCs w:val="20"/>
                <w:lang w:val="en-US"/>
              </w:rPr>
            </w:pPr>
            <w:r w:rsidRPr="00C06770">
              <w:rPr>
                <w:rFonts w:ascii="Comic Sans MS" w:hAnsi="Comic Sans MS" w:cs="Nirmala UI"/>
                <w:color w:val="0D0D0D" w:themeColor="text1" w:themeTint="F2"/>
                <w:sz w:val="20"/>
                <w:szCs w:val="20"/>
                <w:lang w:val="en-US"/>
              </w:rPr>
              <w:t>12% GST imposed on milk cans</w:t>
            </w:r>
          </w:p>
        </w:tc>
        <w:tc>
          <w:tcPr>
            <w:tcW w:w="4508" w:type="dxa"/>
          </w:tcPr>
          <w:p w14:paraId="10ABF1DC" w14:textId="77777777" w:rsidR="005C5669" w:rsidRPr="00C06770" w:rsidRDefault="005C5669" w:rsidP="00FB712A">
            <w:pPr>
              <w:pStyle w:val="Heading3"/>
              <w:spacing w:line="360" w:lineRule="auto"/>
              <w:jc w:val="both"/>
              <w:rPr>
                <w:rFonts w:ascii="Comic Sans MS" w:hAnsi="Comic Sans MS" w:cs="Nirmala UI"/>
                <w:color w:val="222A35" w:themeColor="text2" w:themeShade="80"/>
                <w:sz w:val="20"/>
                <w:szCs w:val="20"/>
                <w:lang w:val="en-US"/>
              </w:rPr>
            </w:pPr>
            <w:r w:rsidRPr="00C06770">
              <w:rPr>
                <w:rFonts w:ascii="Comic Sans MS" w:hAnsi="Comic Sans MS" w:cs="Nirmala UI"/>
                <w:color w:val="222A35" w:themeColor="text2" w:themeShade="80"/>
                <w:sz w:val="20"/>
                <w:szCs w:val="20"/>
                <w:lang w:val="en-US"/>
              </w:rPr>
              <w:t>Council proposed to levy a uniform 12% GST on all milk cans, including those made of steel, iron irrespective of their use.</w:t>
            </w:r>
          </w:p>
        </w:tc>
      </w:tr>
      <w:tr w:rsidR="005C5669" w:rsidRPr="005C5669" w14:paraId="7EEABD12" w14:textId="77777777" w:rsidTr="00FB712A">
        <w:tc>
          <w:tcPr>
            <w:tcW w:w="4508" w:type="dxa"/>
          </w:tcPr>
          <w:p w14:paraId="38D2E116" w14:textId="0937B223" w:rsidR="005C5669" w:rsidRPr="00C06770" w:rsidRDefault="005C5669" w:rsidP="00FB712A">
            <w:pPr>
              <w:pStyle w:val="Heading3"/>
              <w:jc w:val="both"/>
              <w:rPr>
                <w:rFonts w:ascii="Comic Sans MS" w:hAnsi="Comic Sans MS" w:cs="Nirmala UI"/>
                <w:color w:val="0D0D0D" w:themeColor="text1" w:themeTint="F2"/>
                <w:sz w:val="20"/>
                <w:szCs w:val="20"/>
                <w:lang w:val="en-US"/>
              </w:rPr>
            </w:pPr>
            <w:r w:rsidRPr="00C06770">
              <w:rPr>
                <w:rFonts w:ascii="Comic Sans MS" w:hAnsi="Comic Sans MS" w:cs="Nirmala UI"/>
                <w:color w:val="0D0D0D" w:themeColor="text1" w:themeTint="F2"/>
                <w:sz w:val="20"/>
                <w:szCs w:val="20"/>
                <w:lang w:val="en-US"/>
              </w:rPr>
              <w:t>Monetary Limit for filing GST appeal</w:t>
            </w:r>
          </w:p>
        </w:tc>
        <w:tc>
          <w:tcPr>
            <w:tcW w:w="4508" w:type="dxa"/>
          </w:tcPr>
          <w:p w14:paraId="0B7FBE55" w14:textId="77777777" w:rsidR="005C5669" w:rsidRPr="00C06770" w:rsidRDefault="005C5669" w:rsidP="00FB712A">
            <w:pPr>
              <w:pStyle w:val="Heading3"/>
              <w:spacing w:line="360" w:lineRule="auto"/>
              <w:jc w:val="both"/>
              <w:rPr>
                <w:rFonts w:ascii="Comic Sans MS" w:hAnsi="Comic Sans MS" w:cs="Nirmala UI"/>
                <w:color w:val="222A35" w:themeColor="text2" w:themeShade="80"/>
                <w:sz w:val="20"/>
                <w:szCs w:val="20"/>
                <w:lang w:val="en-US"/>
              </w:rPr>
            </w:pPr>
            <w:r w:rsidRPr="00C06770">
              <w:rPr>
                <w:rFonts w:ascii="Comic Sans MS" w:hAnsi="Comic Sans MS" w:cs="Nirmala UI"/>
                <w:color w:val="222A35" w:themeColor="text2" w:themeShade="80"/>
                <w:sz w:val="20"/>
                <w:szCs w:val="20"/>
                <w:lang w:val="en-US"/>
              </w:rPr>
              <w:t>GSTAT          ₹20 lakh</w:t>
            </w:r>
          </w:p>
          <w:p w14:paraId="43B985E2" w14:textId="5D98792B" w:rsidR="005C5669" w:rsidRPr="00C06770" w:rsidRDefault="005C5669" w:rsidP="005C5669">
            <w:pPr>
              <w:rPr>
                <w:rFonts w:ascii="Comic Sans MS" w:hAnsi="Comic Sans MS"/>
                <w:color w:val="222A35" w:themeColor="text2" w:themeShade="80"/>
                <w:sz w:val="20"/>
                <w:szCs w:val="20"/>
                <w:lang w:val="en-US"/>
              </w:rPr>
            </w:pPr>
            <w:r w:rsidRPr="00C06770">
              <w:rPr>
                <w:rFonts w:ascii="Comic Sans MS" w:hAnsi="Comic Sans MS"/>
                <w:color w:val="222A35" w:themeColor="text2" w:themeShade="80"/>
                <w:sz w:val="20"/>
                <w:szCs w:val="20"/>
                <w:lang w:val="en-US"/>
              </w:rPr>
              <w:t>HC                  ₹1 Cr.</w:t>
            </w:r>
          </w:p>
          <w:p w14:paraId="0D11CCCE" w14:textId="3A4EB403" w:rsidR="005C5669" w:rsidRPr="00C06770" w:rsidRDefault="005C5669" w:rsidP="005C5669">
            <w:pPr>
              <w:rPr>
                <w:rFonts w:ascii="Comic Sans MS" w:hAnsi="Comic Sans MS"/>
                <w:color w:val="222A35" w:themeColor="text2" w:themeShade="80"/>
                <w:sz w:val="20"/>
                <w:szCs w:val="20"/>
                <w:lang w:val="en-US"/>
              </w:rPr>
            </w:pPr>
            <w:r w:rsidRPr="00C06770">
              <w:rPr>
                <w:rFonts w:ascii="Comic Sans MS" w:hAnsi="Comic Sans MS"/>
                <w:color w:val="222A35" w:themeColor="text2" w:themeShade="80"/>
                <w:sz w:val="20"/>
                <w:szCs w:val="20"/>
                <w:lang w:val="en-US"/>
              </w:rPr>
              <w:t>SC                  ₹2 Cr.</w:t>
            </w:r>
          </w:p>
        </w:tc>
      </w:tr>
      <w:tr w:rsidR="005C5669" w:rsidRPr="005C5669" w14:paraId="70B14128" w14:textId="77777777" w:rsidTr="00FB712A">
        <w:tc>
          <w:tcPr>
            <w:tcW w:w="4508" w:type="dxa"/>
          </w:tcPr>
          <w:p w14:paraId="53B641AA" w14:textId="06AEFC26" w:rsidR="005C5669" w:rsidRPr="00C06770" w:rsidRDefault="005C5669" w:rsidP="00FB712A">
            <w:pPr>
              <w:pStyle w:val="Heading3"/>
              <w:jc w:val="both"/>
              <w:rPr>
                <w:rFonts w:ascii="Comic Sans MS" w:hAnsi="Comic Sans MS" w:cs="Nirmala UI"/>
                <w:color w:val="0D0D0D" w:themeColor="text1" w:themeTint="F2"/>
                <w:sz w:val="20"/>
                <w:szCs w:val="20"/>
                <w:lang w:val="en-US"/>
              </w:rPr>
            </w:pPr>
            <w:r w:rsidRPr="00C06770">
              <w:rPr>
                <w:rFonts w:ascii="Comic Sans MS" w:hAnsi="Comic Sans MS" w:cs="Nirmala UI"/>
                <w:color w:val="0D0D0D" w:themeColor="text1" w:themeTint="F2"/>
                <w:sz w:val="20"/>
                <w:szCs w:val="20"/>
                <w:lang w:val="en-US"/>
              </w:rPr>
              <w:t xml:space="preserve">Pre-deposit for filing appeal before appellate authority </w:t>
            </w:r>
          </w:p>
        </w:tc>
        <w:tc>
          <w:tcPr>
            <w:tcW w:w="4508" w:type="dxa"/>
          </w:tcPr>
          <w:p w14:paraId="7975A827" w14:textId="77777777" w:rsidR="005C5669" w:rsidRPr="00C06770" w:rsidRDefault="005C5669" w:rsidP="00FB712A">
            <w:pPr>
              <w:pStyle w:val="Heading3"/>
              <w:spacing w:line="360" w:lineRule="auto"/>
              <w:jc w:val="both"/>
              <w:rPr>
                <w:rFonts w:ascii="Comic Sans MS" w:hAnsi="Comic Sans MS" w:cs="Nirmala UI"/>
                <w:color w:val="222A35" w:themeColor="text2" w:themeShade="80"/>
                <w:sz w:val="20"/>
                <w:szCs w:val="20"/>
                <w:lang w:val="en-US"/>
              </w:rPr>
            </w:pPr>
            <w:r w:rsidRPr="00C06770">
              <w:rPr>
                <w:rFonts w:ascii="Comic Sans MS" w:hAnsi="Comic Sans MS" w:cs="Nirmala UI"/>
                <w:color w:val="222A35" w:themeColor="text2" w:themeShade="80"/>
                <w:sz w:val="20"/>
                <w:szCs w:val="20"/>
                <w:lang w:val="en-US"/>
              </w:rPr>
              <w:t xml:space="preserve">Existing       </w:t>
            </w:r>
            <w:r w:rsidR="007B6CFD" w:rsidRPr="00C06770">
              <w:rPr>
                <w:rFonts w:ascii="Comic Sans MS" w:hAnsi="Comic Sans MS" w:cs="Nirmala UI"/>
                <w:color w:val="222A35" w:themeColor="text2" w:themeShade="80"/>
                <w:sz w:val="20"/>
                <w:szCs w:val="20"/>
                <w:lang w:val="en-US"/>
              </w:rPr>
              <w:t>₹25 Cr.</w:t>
            </w:r>
          </w:p>
          <w:p w14:paraId="1201F8C4" w14:textId="260EED98" w:rsidR="007B6CFD" w:rsidRPr="00C06770" w:rsidRDefault="007B6CFD" w:rsidP="007B6CFD">
            <w:pPr>
              <w:rPr>
                <w:rFonts w:ascii="Comic Sans MS" w:hAnsi="Comic Sans MS"/>
                <w:color w:val="222A35" w:themeColor="text2" w:themeShade="80"/>
                <w:sz w:val="20"/>
                <w:szCs w:val="20"/>
                <w:lang w:val="en-US"/>
              </w:rPr>
            </w:pPr>
            <w:r w:rsidRPr="00C06770">
              <w:rPr>
                <w:rFonts w:ascii="Comic Sans MS" w:hAnsi="Comic Sans MS"/>
                <w:color w:val="222A35" w:themeColor="text2" w:themeShade="80"/>
                <w:sz w:val="20"/>
                <w:szCs w:val="20"/>
                <w:lang w:val="en-US"/>
              </w:rPr>
              <w:t>Proposed      ₹20 Cr.</w:t>
            </w:r>
          </w:p>
        </w:tc>
      </w:tr>
      <w:tr w:rsidR="007B6CFD" w:rsidRPr="005C5669" w14:paraId="418FCC0F" w14:textId="77777777" w:rsidTr="00FB712A">
        <w:tc>
          <w:tcPr>
            <w:tcW w:w="4508" w:type="dxa"/>
          </w:tcPr>
          <w:p w14:paraId="3C3E6B36" w14:textId="77777777" w:rsidR="007B6CFD" w:rsidRDefault="007B6CFD" w:rsidP="00FB712A">
            <w:pPr>
              <w:pStyle w:val="Heading3"/>
              <w:jc w:val="both"/>
              <w:rPr>
                <w:rFonts w:ascii="Comic Sans MS" w:hAnsi="Comic Sans MS" w:cs="Nirmala UI"/>
                <w:color w:val="323E4F" w:themeColor="text2" w:themeShade="BF"/>
                <w:sz w:val="20"/>
                <w:szCs w:val="20"/>
                <w:lang w:val="en-US"/>
              </w:rPr>
            </w:pPr>
          </w:p>
        </w:tc>
        <w:tc>
          <w:tcPr>
            <w:tcW w:w="4508" w:type="dxa"/>
          </w:tcPr>
          <w:p w14:paraId="41A3BCD3" w14:textId="3C16E885" w:rsidR="007B6CFD" w:rsidRPr="00C06770" w:rsidRDefault="007B6CFD" w:rsidP="00FB712A">
            <w:pPr>
              <w:pStyle w:val="Heading3"/>
              <w:spacing w:line="360" w:lineRule="auto"/>
              <w:jc w:val="both"/>
              <w:rPr>
                <w:rFonts w:ascii="Comic Sans MS" w:hAnsi="Comic Sans MS" w:cs="Nirmala UI"/>
                <w:color w:val="222A35" w:themeColor="text2" w:themeShade="80"/>
                <w:sz w:val="20"/>
                <w:szCs w:val="20"/>
                <w:lang w:val="en-US"/>
              </w:rPr>
            </w:pPr>
            <w:r w:rsidRPr="00C06770">
              <w:rPr>
                <w:rFonts w:ascii="Comic Sans MS" w:hAnsi="Comic Sans MS" w:cs="Nirmala UI"/>
                <w:color w:val="222A35" w:themeColor="text2" w:themeShade="80"/>
                <w:sz w:val="20"/>
                <w:szCs w:val="20"/>
                <w:lang w:val="en-US"/>
              </w:rPr>
              <w:t>GST Council also wanted the deadline for invoice or debit notes u/s16(4) of CGST act filed up to 30-11-21 for the F.Y 2017-18, 2018-19, 2020-21 may be considered as 30-11-2021</w:t>
            </w:r>
          </w:p>
        </w:tc>
      </w:tr>
    </w:tbl>
    <w:p w14:paraId="64159BE8" w14:textId="3AD4841D" w:rsidR="005C5669" w:rsidRPr="0067220B" w:rsidRDefault="005C5669" w:rsidP="0067220B">
      <w:pPr>
        <w:pStyle w:val="Heading3"/>
        <w:ind w:left="720"/>
        <w:jc w:val="both"/>
        <w:rPr>
          <w:rFonts w:ascii="Comic Sans MS" w:hAnsi="Comic Sans MS" w:cs="Nirmala UI"/>
          <w:color w:val="323E4F" w:themeColor="text2" w:themeShade="BF"/>
          <w:sz w:val="28"/>
          <w:szCs w:val="28"/>
          <w:lang w:val="en-US"/>
        </w:rPr>
      </w:pPr>
      <w:r>
        <w:rPr>
          <w:rFonts w:ascii="Comic Sans MS" w:hAnsi="Comic Sans MS" w:cs="Nirmala UI"/>
          <w:color w:val="323E4F" w:themeColor="text2" w:themeShade="BF"/>
          <w:sz w:val="28"/>
          <w:szCs w:val="28"/>
          <w:lang w:val="en-US"/>
        </w:rPr>
        <w:tab/>
      </w:r>
      <w:r w:rsidRPr="0082258A">
        <w:rPr>
          <w:noProof/>
          <w:color w:val="2F5496" w:themeColor="accent1" w:themeShade="BF"/>
          <w:lang w:val="en-US"/>
        </w:rPr>
        <w:drawing>
          <wp:inline distT="0" distB="0" distL="0" distR="0" wp14:anchorId="5BF33B28" wp14:editId="25E79940">
            <wp:extent cx="716980" cy="672860"/>
            <wp:effectExtent l="0" t="0" r="6985" b="0"/>
            <wp:docPr id="1505240469" name="Picture 1505240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39" cy="6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258A">
        <w:rPr>
          <w:rFonts w:ascii="Britannic Bold" w:hAnsi="Britannic Bold"/>
          <w:color w:val="000000" w:themeColor="text1"/>
          <w:lang w:val="en-US"/>
        </w:rPr>
        <w:tab/>
      </w:r>
      <w:r w:rsidRPr="0082258A">
        <w:rPr>
          <w:rFonts w:ascii="Britannic Bold" w:hAnsi="Britannic Bold"/>
          <w:color w:val="000000" w:themeColor="text1"/>
          <w:lang w:val="en-US"/>
        </w:rPr>
        <w:tab/>
      </w:r>
      <w:r w:rsidRPr="0082258A">
        <w:rPr>
          <w:rFonts w:ascii="Britannic Bold" w:hAnsi="Britannic Bold"/>
          <w:color w:val="000000" w:themeColor="text1"/>
          <w:lang w:val="en-US"/>
        </w:rPr>
        <w:tab/>
      </w:r>
      <w:r w:rsidRPr="0082258A">
        <w:rPr>
          <w:rFonts w:ascii="Britannic Bold" w:hAnsi="Britannic Bold"/>
          <w:color w:val="000000" w:themeColor="text1"/>
          <w:lang w:val="en-US"/>
        </w:rPr>
        <w:tab/>
      </w:r>
      <w:r w:rsidRPr="0082258A">
        <w:rPr>
          <w:rFonts w:ascii="Britannic Bold" w:hAnsi="Britannic Bold"/>
          <w:color w:val="000000" w:themeColor="text1"/>
          <w:lang w:val="en-US"/>
        </w:rPr>
        <w:tab/>
      </w:r>
      <w:r w:rsidRPr="00C06770">
        <w:rPr>
          <w:rFonts w:ascii="Comic Sans MS" w:hAnsi="Comic Sans MS"/>
          <w:color w:val="222A35" w:themeColor="text2" w:themeShade="80"/>
          <w:sz w:val="20"/>
          <w:szCs w:val="20"/>
          <w:lang w:val="en-US"/>
        </w:rPr>
        <w:t>For any assistance</w:t>
      </w:r>
    </w:p>
    <w:p w14:paraId="2C0AFF2E" w14:textId="77777777" w:rsidR="005C5669" w:rsidRPr="00C06770" w:rsidRDefault="005C5669" w:rsidP="00C06770">
      <w:pPr>
        <w:ind w:left="4320" w:firstLine="720"/>
        <w:jc w:val="both"/>
        <w:rPr>
          <w:rFonts w:ascii="Ink Free" w:hAnsi="Ink Free"/>
          <w:color w:val="222A35" w:themeColor="text2" w:themeShade="80"/>
          <w:sz w:val="20"/>
          <w:szCs w:val="20"/>
          <w:lang w:val="en-US"/>
        </w:rPr>
      </w:pPr>
      <w:r w:rsidRPr="00C06770">
        <w:rPr>
          <w:rFonts w:ascii="Britannic Bold" w:hAnsi="Britannic Bold"/>
          <w:color w:val="222A35" w:themeColor="text2" w:themeShade="80"/>
          <w:sz w:val="20"/>
          <w:szCs w:val="20"/>
          <w:lang w:val="en-US"/>
        </w:rPr>
        <w:t>Website</w:t>
      </w:r>
      <w:r w:rsidRPr="00C06770">
        <w:rPr>
          <w:color w:val="222A35" w:themeColor="text2" w:themeShade="80"/>
          <w:sz w:val="20"/>
          <w:szCs w:val="20"/>
          <w:lang w:val="en-US"/>
        </w:rPr>
        <w:t xml:space="preserve">: </w:t>
      </w:r>
      <w:hyperlink r:id="rId9" w:history="1">
        <w:r w:rsidRPr="00C06770">
          <w:rPr>
            <w:rStyle w:val="Hyperlink"/>
            <w:rFonts w:ascii="Comic Sans MS" w:hAnsi="Comic Sans MS" w:cs="Segoe UI Semibold"/>
            <w:color w:val="222A35" w:themeColor="text2" w:themeShade="80"/>
            <w:sz w:val="20"/>
            <w:szCs w:val="20"/>
            <w:lang w:val="en-US"/>
          </w:rPr>
          <w:t>www.charteredlab.com</w:t>
        </w:r>
      </w:hyperlink>
    </w:p>
    <w:p w14:paraId="3CEC50C4" w14:textId="77777777" w:rsidR="005C5669" w:rsidRPr="00C06770" w:rsidRDefault="005C5669" w:rsidP="005C5669">
      <w:pPr>
        <w:pStyle w:val="NoSpacing"/>
        <w:rPr>
          <w:rFonts w:ascii="Comic Sans MS" w:hAnsi="Comic Sans MS"/>
          <w:color w:val="000000" w:themeColor="text1"/>
          <w:sz w:val="20"/>
          <w:szCs w:val="20"/>
          <w:lang w:val="en-US"/>
        </w:rPr>
      </w:pPr>
      <w:r w:rsidRPr="00C06770">
        <w:rPr>
          <w:color w:val="222A35" w:themeColor="text2" w:themeShade="80"/>
          <w:sz w:val="20"/>
          <w:szCs w:val="20"/>
          <w:lang w:val="en-US"/>
        </w:rPr>
        <w:tab/>
      </w:r>
      <w:r w:rsidRPr="00C06770">
        <w:rPr>
          <w:color w:val="222A35" w:themeColor="text2" w:themeShade="80"/>
          <w:sz w:val="20"/>
          <w:szCs w:val="20"/>
          <w:lang w:val="en-US"/>
        </w:rPr>
        <w:tab/>
      </w:r>
      <w:r w:rsidRPr="00C06770">
        <w:rPr>
          <w:color w:val="222A35" w:themeColor="text2" w:themeShade="80"/>
          <w:sz w:val="20"/>
          <w:szCs w:val="20"/>
          <w:lang w:val="en-US"/>
        </w:rPr>
        <w:tab/>
      </w:r>
      <w:r w:rsidRPr="00C06770">
        <w:rPr>
          <w:color w:val="222A35" w:themeColor="text2" w:themeShade="80"/>
          <w:sz w:val="20"/>
          <w:szCs w:val="20"/>
          <w:lang w:val="en-US"/>
        </w:rPr>
        <w:tab/>
      </w:r>
      <w:r w:rsidRPr="00C06770">
        <w:rPr>
          <w:color w:val="222A35" w:themeColor="text2" w:themeShade="80"/>
          <w:sz w:val="20"/>
          <w:szCs w:val="20"/>
          <w:lang w:val="en-US"/>
        </w:rPr>
        <w:tab/>
      </w:r>
      <w:r w:rsidRPr="00C06770">
        <w:rPr>
          <w:color w:val="222A35" w:themeColor="text2" w:themeShade="80"/>
          <w:sz w:val="20"/>
          <w:szCs w:val="20"/>
          <w:lang w:val="en-US"/>
        </w:rPr>
        <w:tab/>
      </w:r>
      <w:r w:rsidRPr="00C06770">
        <w:rPr>
          <w:color w:val="000000" w:themeColor="text1"/>
          <w:sz w:val="20"/>
          <w:szCs w:val="20"/>
          <w:lang w:val="en-US"/>
        </w:rPr>
        <w:tab/>
      </w:r>
      <w:r w:rsidRPr="00C06770">
        <w:rPr>
          <w:color w:val="000000" w:themeColor="text1"/>
          <w:sz w:val="20"/>
          <w:szCs w:val="20"/>
          <w:lang w:val="en-US"/>
        </w:rPr>
        <w:tab/>
      </w:r>
      <w:r w:rsidRPr="00C06770">
        <w:rPr>
          <w:rFonts w:ascii="Comic Sans MS" w:hAnsi="Comic Sans MS"/>
          <w:color w:val="000000" w:themeColor="text1"/>
          <w:sz w:val="20"/>
          <w:szCs w:val="20"/>
          <w:lang w:val="en-US"/>
        </w:rPr>
        <w:t>Follow us on social media</w:t>
      </w:r>
    </w:p>
    <w:p w14:paraId="75C7DD1D" w14:textId="117792A5" w:rsidR="001716BC" w:rsidRDefault="005C5669" w:rsidP="0067220B">
      <w:pPr>
        <w:pStyle w:val="NoSpacing"/>
        <w:ind w:left="4320" w:firstLine="720"/>
        <w:rPr>
          <w:color w:val="002060"/>
          <w:lang w:val="en-US"/>
        </w:rPr>
      </w:pPr>
      <w:r w:rsidRPr="00C06770">
        <w:rPr>
          <w:noProof/>
          <w:color w:val="002060"/>
          <w:sz w:val="20"/>
          <w:szCs w:val="20"/>
          <w:lang w:val="en-US"/>
        </w:rPr>
        <w:drawing>
          <wp:inline distT="0" distB="0" distL="0" distR="0" wp14:anchorId="0643FC6C" wp14:editId="79376232">
            <wp:extent cx="340936" cy="419100"/>
            <wp:effectExtent l="0" t="0" r="2540" b="0"/>
            <wp:docPr id="1944254970" name="Picture 1944254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52" cy="43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770">
        <w:rPr>
          <w:color w:val="002060"/>
          <w:sz w:val="20"/>
          <w:szCs w:val="20"/>
          <w:lang w:val="en-US"/>
        </w:rPr>
        <w:t xml:space="preserve"> </w:t>
      </w:r>
      <w:r w:rsidRPr="00C06770">
        <w:rPr>
          <w:noProof/>
          <w:color w:val="002060"/>
          <w:sz w:val="20"/>
          <w:szCs w:val="20"/>
          <w:lang w:val="en-US"/>
        </w:rPr>
        <w:drawing>
          <wp:inline distT="0" distB="0" distL="0" distR="0" wp14:anchorId="5CBF0363" wp14:editId="26F1C41C">
            <wp:extent cx="390525" cy="409575"/>
            <wp:effectExtent l="0" t="0" r="9525" b="9525"/>
            <wp:docPr id="1004402398" name="Picture 1004402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7" cy="40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770">
        <w:rPr>
          <w:noProof/>
          <w:color w:val="002060"/>
          <w:sz w:val="20"/>
          <w:szCs w:val="20"/>
          <w:lang w:val="en-US"/>
        </w:rPr>
        <w:drawing>
          <wp:inline distT="0" distB="0" distL="0" distR="0" wp14:anchorId="23FD232A" wp14:editId="413AD68D">
            <wp:extent cx="349608" cy="415940"/>
            <wp:effectExtent l="0" t="0" r="0" b="3175"/>
            <wp:docPr id="1882210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998503" name="Picture 103099850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29" cy="43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770">
        <w:rPr>
          <w:color w:val="002060"/>
          <w:sz w:val="20"/>
          <w:szCs w:val="20"/>
          <w:lang w:val="en-US"/>
        </w:rPr>
        <w:t xml:space="preserve"> @charteredlab</w:t>
      </w:r>
    </w:p>
    <w:sectPr w:rsidR="001716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EEC18" w14:textId="77777777" w:rsidR="00640A8D" w:rsidRDefault="00640A8D" w:rsidP="00595D5A">
      <w:pPr>
        <w:spacing w:after="0" w:line="240" w:lineRule="auto"/>
      </w:pPr>
      <w:r>
        <w:separator/>
      </w:r>
    </w:p>
  </w:endnote>
  <w:endnote w:type="continuationSeparator" w:id="0">
    <w:p w14:paraId="147487EB" w14:textId="77777777" w:rsidR="00640A8D" w:rsidRDefault="00640A8D" w:rsidP="0059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7BF81" w14:textId="77777777" w:rsidR="00E80383" w:rsidRDefault="00E80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DEF3F" w14:textId="3172FD1E" w:rsidR="00125AA3" w:rsidRDefault="00125AA3" w:rsidP="00125AA3">
    <w:pPr>
      <w:pStyle w:val="Footer"/>
      <w:tabs>
        <w:tab w:val="clear" w:pos="4513"/>
        <w:tab w:val="clear" w:pos="9026"/>
        <w:tab w:val="left" w:pos="21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6782" w14:textId="77777777" w:rsidR="00E80383" w:rsidRDefault="00E80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5134D" w14:textId="77777777" w:rsidR="00640A8D" w:rsidRDefault="00640A8D" w:rsidP="00595D5A">
      <w:pPr>
        <w:spacing w:after="0" w:line="240" w:lineRule="auto"/>
      </w:pPr>
      <w:r>
        <w:separator/>
      </w:r>
    </w:p>
  </w:footnote>
  <w:footnote w:type="continuationSeparator" w:id="0">
    <w:p w14:paraId="2A7EE58F" w14:textId="77777777" w:rsidR="00640A8D" w:rsidRDefault="00640A8D" w:rsidP="00595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720B3" w14:textId="3487EC23" w:rsidR="006553CA" w:rsidRDefault="00000000">
    <w:pPr>
      <w:pStyle w:val="Header"/>
    </w:pPr>
    <w:r>
      <w:rPr>
        <w:noProof/>
      </w:rPr>
      <w:pict w14:anchorId="7806B6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779063" o:spid="_x0000_s1026" type="#_x0000_t136" style="position:absolute;margin-left:0;margin-top:0;width:472.5pt;height:98.25pt;rotation:315;z-index:-251655168;mso-position-horizontal:center;mso-position-horizontal-relative:margin;mso-position-vertical:center;mso-position-vertical-relative:margin" o:allowincell="f" fillcolor="#538135 [2409]" stroked="f">
          <v:fill opacity=".5"/>
          <v:textpath style="font-family:&quot;Corbel&quot;;font-size:80pt" string="Chartered La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3596" w14:textId="32B1B7DF" w:rsidR="00595D5A" w:rsidRDefault="00000000">
    <w:pPr>
      <w:pStyle w:val="Header"/>
    </w:pPr>
    <w:r>
      <w:rPr>
        <w:noProof/>
      </w:rPr>
      <w:pict w14:anchorId="6B2F44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779064" o:spid="_x0000_s1027" type="#_x0000_t136" style="position:absolute;margin-left:0;margin-top:0;width:472.5pt;height:98.25pt;rotation:315;z-index:-251653120;mso-position-horizontal:center;mso-position-horizontal-relative:margin;mso-position-vertical:center;mso-position-vertical-relative:margin" o:allowincell="f" fillcolor="#538135 [2409]" stroked="f">
          <v:fill opacity=".5"/>
          <v:textpath style="font-family:&quot;Corbel&quot;;font-size:80pt" string="Chartered La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A4367" w14:textId="4414E6B3" w:rsidR="006553CA" w:rsidRDefault="00000000">
    <w:pPr>
      <w:pStyle w:val="Header"/>
    </w:pPr>
    <w:r>
      <w:rPr>
        <w:noProof/>
      </w:rPr>
      <w:pict w14:anchorId="375B49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779062" o:spid="_x0000_s1025" type="#_x0000_t136" style="position:absolute;margin-left:0;margin-top:0;width:472.5pt;height:98.25pt;rotation:315;z-index:-251657216;mso-position-horizontal:center;mso-position-horizontal-relative:margin;mso-position-vertical:center;mso-position-vertical-relative:margin" o:allowincell="f" fillcolor="#538135 [2409]" stroked="f">
          <v:fill opacity=".5"/>
          <v:textpath style="font-family:&quot;Corbel&quot;;font-size:80pt" string="Chartered La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337AE"/>
    <w:multiLevelType w:val="hybridMultilevel"/>
    <w:tmpl w:val="69763C84"/>
    <w:lvl w:ilvl="0" w:tplc="515CCB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934AD"/>
    <w:multiLevelType w:val="hybridMultilevel"/>
    <w:tmpl w:val="8B26B080"/>
    <w:lvl w:ilvl="0" w:tplc="5BF640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306FA"/>
    <w:multiLevelType w:val="hybridMultilevel"/>
    <w:tmpl w:val="B1DE1F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32B8E"/>
    <w:multiLevelType w:val="hybridMultilevel"/>
    <w:tmpl w:val="806EA436"/>
    <w:lvl w:ilvl="0" w:tplc="08724CE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10371"/>
    <w:multiLevelType w:val="hybridMultilevel"/>
    <w:tmpl w:val="8BCEE5F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E7303A"/>
    <w:multiLevelType w:val="hybridMultilevel"/>
    <w:tmpl w:val="C27476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174B03"/>
    <w:multiLevelType w:val="hybridMultilevel"/>
    <w:tmpl w:val="069E3B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94ADE"/>
    <w:multiLevelType w:val="hybridMultilevel"/>
    <w:tmpl w:val="BBF061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E5BE6"/>
    <w:multiLevelType w:val="hybridMultilevel"/>
    <w:tmpl w:val="E63E761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37C5D"/>
    <w:multiLevelType w:val="hybridMultilevel"/>
    <w:tmpl w:val="865257C2"/>
    <w:lvl w:ilvl="0" w:tplc="77800AF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9383798"/>
    <w:multiLevelType w:val="hybridMultilevel"/>
    <w:tmpl w:val="F59050BC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DEE6D25"/>
    <w:multiLevelType w:val="hybridMultilevel"/>
    <w:tmpl w:val="36AA81B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208558">
    <w:abstractNumId w:val="7"/>
  </w:num>
  <w:num w:numId="2" w16cid:durableId="1205870244">
    <w:abstractNumId w:val="6"/>
  </w:num>
  <w:num w:numId="3" w16cid:durableId="224488883">
    <w:abstractNumId w:val="2"/>
  </w:num>
  <w:num w:numId="4" w16cid:durableId="1321733716">
    <w:abstractNumId w:val="4"/>
  </w:num>
  <w:num w:numId="5" w16cid:durableId="458718721">
    <w:abstractNumId w:val="5"/>
  </w:num>
  <w:num w:numId="6" w16cid:durableId="232619643">
    <w:abstractNumId w:val="10"/>
  </w:num>
  <w:num w:numId="7" w16cid:durableId="1951936334">
    <w:abstractNumId w:val="3"/>
  </w:num>
  <w:num w:numId="8" w16cid:durableId="1757901973">
    <w:abstractNumId w:val="9"/>
  </w:num>
  <w:num w:numId="9" w16cid:durableId="215240519">
    <w:abstractNumId w:val="11"/>
  </w:num>
  <w:num w:numId="10" w16cid:durableId="691031081">
    <w:abstractNumId w:val="8"/>
  </w:num>
  <w:num w:numId="11" w16cid:durableId="1962954647">
    <w:abstractNumId w:val="0"/>
  </w:num>
  <w:num w:numId="12" w16cid:durableId="88568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B3"/>
    <w:rsid w:val="00051975"/>
    <w:rsid w:val="000720D9"/>
    <w:rsid w:val="00077A31"/>
    <w:rsid w:val="000A3D61"/>
    <w:rsid w:val="000A789C"/>
    <w:rsid w:val="000B5F5A"/>
    <w:rsid w:val="000C565C"/>
    <w:rsid w:val="000F4C8B"/>
    <w:rsid w:val="001255AE"/>
    <w:rsid w:val="00125AA3"/>
    <w:rsid w:val="00143FF3"/>
    <w:rsid w:val="001716BC"/>
    <w:rsid w:val="00177607"/>
    <w:rsid w:val="001D7773"/>
    <w:rsid w:val="001F3D3D"/>
    <w:rsid w:val="0023400F"/>
    <w:rsid w:val="002354FB"/>
    <w:rsid w:val="002505B3"/>
    <w:rsid w:val="00260C34"/>
    <w:rsid w:val="0026680C"/>
    <w:rsid w:val="002F0EC4"/>
    <w:rsid w:val="002F2FA6"/>
    <w:rsid w:val="00314673"/>
    <w:rsid w:val="00327983"/>
    <w:rsid w:val="00347EE7"/>
    <w:rsid w:val="003857B3"/>
    <w:rsid w:val="003B6254"/>
    <w:rsid w:val="003C0B13"/>
    <w:rsid w:val="003D74E1"/>
    <w:rsid w:val="003E2D47"/>
    <w:rsid w:val="003E377C"/>
    <w:rsid w:val="0040641E"/>
    <w:rsid w:val="00441473"/>
    <w:rsid w:val="00446408"/>
    <w:rsid w:val="00472366"/>
    <w:rsid w:val="00477FE3"/>
    <w:rsid w:val="004A5C66"/>
    <w:rsid w:val="004F338A"/>
    <w:rsid w:val="004F72E6"/>
    <w:rsid w:val="004F7A09"/>
    <w:rsid w:val="005028C6"/>
    <w:rsid w:val="00512565"/>
    <w:rsid w:val="005277AA"/>
    <w:rsid w:val="00535316"/>
    <w:rsid w:val="00550295"/>
    <w:rsid w:val="00565D96"/>
    <w:rsid w:val="005754F1"/>
    <w:rsid w:val="00595D5A"/>
    <w:rsid w:val="005B10E9"/>
    <w:rsid w:val="005B2181"/>
    <w:rsid w:val="005C194C"/>
    <w:rsid w:val="005C5669"/>
    <w:rsid w:val="005D557C"/>
    <w:rsid w:val="005E2180"/>
    <w:rsid w:val="005E78CF"/>
    <w:rsid w:val="0062067B"/>
    <w:rsid w:val="00633A24"/>
    <w:rsid w:val="006351C4"/>
    <w:rsid w:val="00640A8D"/>
    <w:rsid w:val="006553CA"/>
    <w:rsid w:val="00655529"/>
    <w:rsid w:val="00666BDB"/>
    <w:rsid w:val="0067220B"/>
    <w:rsid w:val="00683A71"/>
    <w:rsid w:val="006B4AC2"/>
    <w:rsid w:val="006E40F4"/>
    <w:rsid w:val="006E5E78"/>
    <w:rsid w:val="00703AE4"/>
    <w:rsid w:val="00712EF4"/>
    <w:rsid w:val="00723F7E"/>
    <w:rsid w:val="00743C89"/>
    <w:rsid w:val="00755593"/>
    <w:rsid w:val="00776B98"/>
    <w:rsid w:val="007A3412"/>
    <w:rsid w:val="007A3998"/>
    <w:rsid w:val="007B6CFD"/>
    <w:rsid w:val="007F0E5E"/>
    <w:rsid w:val="007F20C4"/>
    <w:rsid w:val="0080764A"/>
    <w:rsid w:val="00817DA0"/>
    <w:rsid w:val="0082258A"/>
    <w:rsid w:val="00837DE9"/>
    <w:rsid w:val="008450F5"/>
    <w:rsid w:val="008513B0"/>
    <w:rsid w:val="0085342B"/>
    <w:rsid w:val="00853E18"/>
    <w:rsid w:val="00857B62"/>
    <w:rsid w:val="00890C89"/>
    <w:rsid w:val="008948E6"/>
    <w:rsid w:val="008C2D33"/>
    <w:rsid w:val="008C5D38"/>
    <w:rsid w:val="008C6C4A"/>
    <w:rsid w:val="008E099B"/>
    <w:rsid w:val="008E227B"/>
    <w:rsid w:val="008E5502"/>
    <w:rsid w:val="008F71CD"/>
    <w:rsid w:val="008F75F5"/>
    <w:rsid w:val="0090584B"/>
    <w:rsid w:val="00911A34"/>
    <w:rsid w:val="0095051F"/>
    <w:rsid w:val="009635C0"/>
    <w:rsid w:val="00972106"/>
    <w:rsid w:val="009C3324"/>
    <w:rsid w:val="009F574C"/>
    <w:rsid w:val="009F5F8A"/>
    <w:rsid w:val="00A02A89"/>
    <w:rsid w:val="00A16FAE"/>
    <w:rsid w:val="00A630E6"/>
    <w:rsid w:val="00A6604F"/>
    <w:rsid w:val="00A87A21"/>
    <w:rsid w:val="00AC5318"/>
    <w:rsid w:val="00AE0D9C"/>
    <w:rsid w:val="00AF42A2"/>
    <w:rsid w:val="00B26D57"/>
    <w:rsid w:val="00B271BA"/>
    <w:rsid w:val="00B4459B"/>
    <w:rsid w:val="00B47DD7"/>
    <w:rsid w:val="00B63724"/>
    <w:rsid w:val="00B64B50"/>
    <w:rsid w:val="00B96867"/>
    <w:rsid w:val="00BA7778"/>
    <w:rsid w:val="00BD11C9"/>
    <w:rsid w:val="00BD4D41"/>
    <w:rsid w:val="00BE6C21"/>
    <w:rsid w:val="00BF7540"/>
    <w:rsid w:val="00C008EF"/>
    <w:rsid w:val="00C06770"/>
    <w:rsid w:val="00C20552"/>
    <w:rsid w:val="00C242FE"/>
    <w:rsid w:val="00C74D39"/>
    <w:rsid w:val="00C768B3"/>
    <w:rsid w:val="00CB541E"/>
    <w:rsid w:val="00CC5CCA"/>
    <w:rsid w:val="00CF4097"/>
    <w:rsid w:val="00D03101"/>
    <w:rsid w:val="00D2481E"/>
    <w:rsid w:val="00D27268"/>
    <w:rsid w:val="00D406B2"/>
    <w:rsid w:val="00D438DB"/>
    <w:rsid w:val="00D47D0F"/>
    <w:rsid w:val="00D548E3"/>
    <w:rsid w:val="00D82180"/>
    <w:rsid w:val="00D843DC"/>
    <w:rsid w:val="00DA5A3B"/>
    <w:rsid w:val="00DC2E1E"/>
    <w:rsid w:val="00DC3A52"/>
    <w:rsid w:val="00DD5758"/>
    <w:rsid w:val="00DE67C4"/>
    <w:rsid w:val="00DE763B"/>
    <w:rsid w:val="00DF4524"/>
    <w:rsid w:val="00E02E2B"/>
    <w:rsid w:val="00E10693"/>
    <w:rsid w:val="00E1401F"/>
    <w:rsid w:val="00E30725"/>
    <w:rsid w:val="00E75DC1"/>
    <w:rsid w:val="00E7682F"/>
    <w:rsid w:val="00E80383"/>
    <w:rsid w:val="00E95977"/>
    <w:rsid w:val="00EE1E04"/>
    <w:rsid w:val="00EF16BA"/>
    <w:rsid w:val="00EF2510"/>
    <w:rsid w:val="00EF2D6A"/>
    <w:rsid w:val="00EF7E90"/>
    <w:rsid w:val="00F04087"/>
    <w:rsid w:val="00F20921"/>
    <w:rsid w:val="00F24F32"/>
    <w:rsid w:val="00F327D4"/>
    <w:rsid w:val="00F57AD3"/>
    <w:rsid w:val="00F70C9A"/>
    <w:rsid w:val="00F82E77"/>
    <w:rsid w:val="00F87729"/>
    <w:rsid w:val="00FC31DD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D8D63"/>
  <w15:chartTrackingRefBased/>
  <w15:docId w15:val="{BA72EE7F-39AE-41BD-A4D5-F880D230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7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57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D5A"/>
  </w:style>
  <w:style w:type="paragraph" w:styleId="Footer">
    <w:name w:val="footer"/>
    <w:basedOn w:val="Normal"/>
    <w:link w:val="FooterChar"/>
    <w:uiPriority w:val="99"/>
    <w:unhideWhenUsed/>
    <w:rsid w:val="00595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D5A"/>
  </w:style>
  <w:style w:type="character" w:styleId="Hyperlink">
    <w:name w:val="Hyperlink"/>
    <w:basedOn w:val="DefaultParagraphFont"/>
    <w:uiPriority w:val="99"/>
    <w:unhideWhenUsed/>
    <w:rsid w:val="00595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D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85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57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57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23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78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arteredlab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6F6F4-F96C-4E57-9CC6-044BA980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vineet sharma</dc:creator>
  <cp:keywords/>
  <dc:description/>
  <cp:lastModifiedBy>vineet sharma</cp:lastModifiedBy>
  <cp:revision>80</cp:revision>
  <dcterms:created xsi:type="dcterms:W3CDTF">2021-07-05T05:55:00Z</dcterms:created>
  <dcterms:modified xsi:type="dcterms:W3CDTF">2024-06-23T14:01:00Z</dcterms:modified>
</cp:coreProperties>
</file>